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Techniques like Code refactoring can enhance readability.</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The Unified Modeling Language (UML) is a notation used for both the OOAD and MDA.</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Unreadable code often leads to bugs, inefficiencies, and duplicated code.</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Code-breaking algorithms have also existed for centuries.</w:t>
        <w:br/>
        <w:t xml:space="preserve"> Programmable devices have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