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Some text editors such as Emacs allow GDB to be invoked through them, to provide a visual environment.</w:t>
        <w:br/>
        <w:t>For this purpose, algorithms are classified into orders using so-called Big O notation, which expresses resource use, such as execution time or memory consumption, in terms of the size of an input.</w:t>
        <w:br/>
        <w:t>The choice of language used is subject to many considerations, such as company policy, suitability to task, availability of third-party packages, or individual preference.</w:t>
        <w:br/>
        <w:t>Scripting and breakpointing is also part of this process.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However, Charles Babbage had already written his first program for the Analytical Engine in 1837.</w:t>
        <w:br/>
        <w:t>The Unified Modeling Language (UML) is a notation used for both the OOAD and MDA.</w:t>
        <w:br/>
        <w:t>It affects the aspects of quality above, including portability, usability and most importantly maintainability.</w:t>
        <w:br/>
        <w:t>To produce machine code, the source code must either be compiled or transpiled.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It is usually easier to code in "high-level" languages than in "low-level" ones.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 xml:space="preserve"> Various visual programming languages have also been developed with the intent to resolve readability concerns by adopting non-traditional approaches to code structure and display.</w:t>
        <w:br/>
        <w:t>Trial-and-error/divide-and-conquer is needed: the programmer will try to remove some parts of the original test case and check if the problem still exists.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