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Many applications use a mix of several languages in their construction and use.</w:t>
        <w:br/>
        <w:t>However, because an assembly language is little more than a different notation for a machine language,  two machines with different instruction sets also have different assembly languages.</w:t>
        <w:br/>
        <w:t>The choice of language used is subject to many considerations, such as company policy, suitability to task, availability of third-party packages, or individual preference.</w:t>
        <w:br/>
        <w:t>He gave the first description of cryptanalysis by frequency analysis, the earliest code-breaking algorithm.</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readability is more than just programming style.</w:t>
        <w:br/>
        <w:t>To produce machine code, the source code must either be compiled or transpiled.</w:t>
        <w:br/>
        <w:t>Expert programmers are familiar with a variety of well-established algorithms and their respective complexities and use this knowledge to choose algorithms that are best suited to the circumstances.</w:t>
        <w:br/>
        <w:t>The Unified Modeling Language (UML) is a notation used for both the OOAD and MDA.</w:t>
        <w:br/>
        <w:t>Ideally, the programming language best suited for the task at hand will be selected.</w:t>
        <w:br/>
        <w:t>Normally the first step in debugging is to attempt to reproduce the problem.</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