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Unified Modeling Language (UML) is a notation used for both the OOAD and MDA.</w:t>
        <w:br/>
        <w:t>It affects the aspects of quality above, including portability, usability and most importantly maintainability.</w:t>
        <w:br/>
        <w:t>They are the building blocks for all software, from the simplest applications to the most sophisticated ones.</w:t>
        <w:br/>
        <w:t>Also, specific user environment and usage history can make it difficult to reproduce the problem.</w:t>
        <w:br/>
        <w:t>In 1801, the Jacquard loom could produce entirely different weaves by changing the "program" – a series of pasteboard cards with holes punched in them.</w:t>
        <w:br/>
        <w:t>Expert programmers are familiar with a variety of well-established algorithms and their respective complexities and use this knowledge to choose algorithms that are best suited to the circumstances.</w:t>
        <w:br/>
        <w:t>Scripting and breakpointing is also part of this process.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Relatedly, software engineering combines engineering techniques and principles with software development.</w:t>
        <w:br/>
        <w:t>In 1801, the Jacquard loom could produce entirely different weaves by changing the "program" – a series of pasteboard cards with holes punched in them.</w:t>
        <w:br/>
        <w:t>Ideally, the programming language best suited for the task at hand will be selected.</w:t>
        <w:br/>
        <w:t>Proficient programming thus usually requires expertise in several different subjects, including knowledge of the application domain, specialized algorithms, and formal logic.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