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COBOL is still strong in corporate data centers often on large mainframe computers, Fortran in engineering applications, scripting languages in Web development, and C in embedded software.</w:t>
        <w:br/>
        <w:t>Trial-and-error/divide-and-conquer is needed: the programmer will try to remove some parts of the original test case and check if the problem still exists.</w:t>
        <w:br/>
        <w:t>By the late 1960s, data storage devices and computer terminals became inexpensive enough that programs could be created by typing directly into the computers.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Text editors were also developed that allowed changes and corrections to be made much more easily than with punched cards.</w:t>
        <w:br/>
        <w:t>Proficient programming thus usually requires expertise in several different subjects, including knowledge of the application domain, specialized algorithms, and formal logic.</w:t>
        <w:br/>
        <w:t>This can be a non-trivial task, for example as with parallel processes or some unusual software bugs.</w:t>
        <w:br/>
        <w:t>Also, specific user environment and usage history can make it difficult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