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Ideally, the programming language best suited for the task at hand will be selected.</w:t>
        <w:br/>
        <w:t>The Unified Modeling Language (UML) is a notation used for both the OOAD and MDA.</w:t>
        <w:br/>
        <w:t>Expert programmers are familiar with a variety of well-established algorithms and their respective complexities and use this knowledge to choose algorithms that are best suited to the circumstances.</w:t>
        <w:br/>
        <w:t>Relatedly, software engineering combines engineering techniques and principles with software development.</w:t>
        <w:br/>
        <w:t>However, Charles Babbage had already written his first program for the Analytical Engine in 1837.</w:t>
        <w:br/>
        <w:t>It is usually easier to code in "high-level" languages than in "low-level" ones.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>They are the building blocks for all software, from the simplest applications to the most sophisticated ones.</w:t>
        <w:br/>
        <w:t>It is usually easier to code in "high-level" languages than in "low-level" ones.</w:t>
        <w:br/>
        <w:t>Unreadable code often leads to bugs, inefficiencies, and duplicated code.</w:t>
        <w:br/>
        <w:t>However, readability is more than just programming style.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