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br/>
        <w:t>Trade-offs from this ideal involve finding enough programmers who know the language to build a team, the availability of compilers for that language, and the efficiency with which programs written in a given language execute.</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Proficient programming thus usually requires expertise in several different subjects, including knowledge of the application domain, specialized algorithms, and formal logic.</w:t>
        <w:br/>
        <w:t>Integrated development environments (IDEs) aim to integrate all such help.</w:t>
        <w:br/>
        <w:t>However, because an assembly language is little more than a different notation for a machine language,  two machines with different instruction sets also have different assembly languages.</w:t>
        <w:br/>
        <w:t>Use of a static code analysis tool can help detect some possible problems.</w:t>
        <w:br/>
        <w:t>Unreadable code often leads to bugs, inefficiencies, and duplicated code.</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