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Scripting and breakpointing is also part of this process.</w:t>
        <w:br/>
        <w:t>However, with the concept of the stored-program computer introduced in 1949, both programs and data were stored and manipulated in the same way in computer memory.</w:t>
        <w:br/>
        <w:t>One approach popular for requirements analysis is Use Case analysis.</w:t>
        <w:br/>
        <w:t>Provided the functions in a library follow the appropriate run-time conventions (e.g., method of passing arguments), then these functions may be written in any other language.</w:t>
        <w:br/>
        <w:t>The source code of a program is written in one or more languages that are intelligible to programmers, rather than machine code, which is directly executed by the central processing unit.</w:t>
        <w:br/>
        <w:t>Trial-and-error/divide-and-conquer is needed: the programmer will try to remove some parts of the original test case and check if the problem still exists.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Scripting and breakpointing is also part of this process.</w:t>
        <w:br/>
        <w:t>Use of a static code analysis tool can help detect some possible problems.</w:t>
        <w:br/>
        <w:t>Relatedly, software engineering combines engineering techniques and principles with software development.</w:t>
        <w:br/>
        <w:t xml:space="preserve"> In the 1880s, Herman Hollerith invented the concept of storing data in machine-readable form.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