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A study found that a few simple readability transformations made code shorter and drastically reduced the time to understand 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Expert programmers are familiar with a variety of well-established algorithms and their respective complexities and use this knowledge to choose algorithms that are best suited to the circumstances.</w:t>
        <w:br/>
        <w:t>He gave the first description of cryptanalysis by frequency analysis, the earliest code-breaking algorithm.</w:t>
        <w:br/>
        <w:t>By the late 1960s, data storage devices and computer terminals became inexpensive enough that programs could be created by typing directly into the computers.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Some languages are very popular for particular kinds of applications, while some languages are regularly used to write many different kinds of applications.</w:t>
        <w:br/>
        <w:t>Compilers harnessed the power of computers to make programming easier by allowing programmers to specify calculations by entering a formula using infix notation.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