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Use of a static code analysis tool can help detect some possible problems.</w:t>
        <w:br/>
        <w:t>Text editors were also developed that allowed changes and corrections to be made much more easily than with punched cards.</w:t>
        <w:br/>
        <w:t>The source code of a program is written in one or more languages that are intelligible to programmers, rather than machine code, which is directly executed by the central processing unit.</w:t>
        <w:br/>
        <w:t>However, because an assembly language is little more than a different notation for a machine language,  two machines with different instruction sets also have different assembly languages.</w:t>
        <w:br/>
        <w:t>Languages form an approximate spectrum from "low-level" to "high-level"; "low-level" languages are typically more machine-oriented and faster to execute, whereas "high-level" languages are more abstract and easier to use but execute less quickly.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A study found that a few simple readability transformations made code shorter and drastically reduced the time to understand it.</w:t>
        <w:br/>
        <w:t>In 1206, the Arab engineer Al-Jazari invented a programmable drum machine where a musical mechanical automaton could be made to play different rhythms and drum patterns, via pegs and cams.</w:t>
        <w:br/>
        <w:t xml:space="preserve"> The first step in most formal software development processes is requirements analysis, followed by testing to determine value modeling, implementation, and failure elimination (debugging).</w:t>
        <w:br/>
        <w:t>FORTRAN, the first widely used high-level language to have a functional implementation, came out in 1957, and many other languages were soon developed—in particular, COBOL aimed at commercial data processing, and Lisp for computer research.</w:t>
        <w:br/>
        <w:t>Text editors were also developed that allowed changes and corrections to be made much more easily than with punched cards.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Compilers harnessed the power of computers to make programming easier by allowing programmers to specify calculations by entering a formula using infix notation.</w:t>
        <w:br/>
        <w:t xml:space="preserve"> Allen Downey, in his book How To Think Like A Computer Scientist, writes:</w:t>
        <w:br/>
        <w:t xml:space="preserve"> Many computer languages provide a mechanism to call functions provided by shared libraries.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