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Use of a static code analysis tool can help detect some possible problems.</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 xml:space="preserve"> High-level languages made the process of developing a program simpler and more understandable, and less bound to the underlying hardware.</w:t>
        <w:br/>
        <w:t xml:space="preserve"> Allen Downey, in his book How To Think Like A Computer Scientist, writes:</w:t>
        <w:br/>
        <w:t xml:space="preserve"> Many computer languages provide a mechanism to call functions provided by shared libraries.</w:t>
        <w:br/>
        <w:t>For this purpose, algorithms are classified into orders using so-called Big O notation, which expresses resource use, such as execution time or memory consumption, in terms of the size of an input.</w:t>
        <w:br/>
        <w:t>Compilers harnessed the power of computers to make programming easier by allowing programmers to specify calculations by entering a formula using infix notation.</w:t>
        <w:br/>
        <w:t xml:space="preserve"> Debugging is often done with IDEs. Standalone debuggers like GDB are also used, and these often provide less of a visual environment, usually using a command line.</w:t>
        <w:br/>
        <w:t>Integrated development environments (IDEs) aim to integrate all such help.</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