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factors, having little or nothing to do with the ability of the computer to efficiently compile and execute the code, contribute to readability.</w:t>
        <w:br/>
        <w:t>Programming languages are essential for software development.</w:t>
        <w:br/>
        <w:t>To produce machine code, the source code must either be compiled or transpiled.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the 9th century, the Arab mathematician Al-Kindi described a cryptographic algorithm for deciphering encrypted code, in A Manuscript on Deciphering Cryptographic Messages.</w:t>
        <w:br/>
        <w:t>Also, specific user environment and usage history can make it difficult to reproduce the problem.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Programmable devices have existed for centuries.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Programmable devices have existed for centuries.</w:t>
        <w:br/>
        <w:t xml:space="preserve"> Programmable devices have existed for centuries.</w:t>
        <w:br/>
        <w:t>Compilers harnessed the power of computers to make programming easier by allowing programmers to specify calculations by entering a formula using infix notation.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