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Charles Babbage had already written his first program for the Analytical Engine in 1837.</w:t>
        <w:br/>
        <w:t>The following properties are among the most important:</w:t>
        <w:br/>
        <w:br/>
        <w:t xml:space="preserve"> In computer programming, readability refers to the ease with which a human reader can comprehend the purpose, control flow, and operation of source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is interpreted into machine code.</w:t>
        <w:br/>
        <w:t>Programming languages are essential for software development.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Assembly languages were soon developed that let the programmer specify instruction in a text format (e.g., ADD X, TOTAL), with abbreviations for each operation code and meaningful names for specifying addresses.</w:t>
        <w:br/>
        <w:t>Also, those involved with software development may at times engage in reverse engineering, which is the practice of seeking to understand an existing program so as to re-implement its function in some way.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because an assembly language is little more than a different notation for a machine language,  two machines with different instruction sets also have different assembly languages.</w:t>
        <w:br/>
        <w:t>This is interpreted into machine code.</w:t>
        <w:br/>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