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Techniques like Code refactoring can enhance readability.</w:t>
        <w:br/>
        <w:t>Text editors were also developed that allowed changes and corrections to be made much more easily than with punched cards.</w:t>
        <w:br/>
        <w:t>To produce machine code, the source code must either be compiled or transpiled.</w:t>
        <w:br/>
        <w:t>Compilers harnessed the power of computers to make programming easier by allowing programmers to specify calculations by entering a formula using infix notation.</w:t>
        <w:br/>
        <w:t>He gave the first description of cryptanalysis by frequency analysis, the earliest code-breaking algorithm.</w:t>
        <w:br/>
        <w:t>Provided the functions in a library follow the appropriate run-time conventions (e.g., method of passing arguments), then these functions may be written in any other language.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Compilers harnessed the power of computers to make programming easier by allowing programmers to specify calculations by entering a formula using infix notation.</w:t>
        <w:br/>
        <w:t>Trial-and-error/divide-and-conquer is needed: the programmer will try to remove some parts of the original test case and check if the problem still exists.</w:t>
        <w:br/>
        <w:t>Provided the functions in a library follow the appropriate run-time conventions (e.g., method of passing arguments), then these functions may be written in any other language.</w:t>
        <w:br/>
        <w:t>It affects the aspects of quality above, including portability, usability and most importantly maintainability.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>They are the building blocks for all software, from the simplest applications to the most sophisticated ones.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