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This is interpreted into machine code.</w:t>
        <w:br/>
        <w:t>However, with the concept of the stored-program computer introduced in 1949, both programs and data were stored and manipulated in the same way in computer memory.</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Unreadable code often leads to bugs, inefficiencies, and duplicated code.</w:t>
        <w:br/>
        <w:t>Integrated development environments (IDEs) aim to integrate all such help.</w:t>
        <w:br/>
        <w:t xml:space="preserve"> Various visual programming languages have also been developed with the intent to resolve readability concerns by adopting non-traditional approaches to code structure and display.</w:t>
        <w:br/>
        <w:t>Unreadable code often leads to bugs, inefficiencies, and duplicated code.</w:t>
        <w:br/>
        <w:t xml:space="preserve"> Programs were mostly entered using punched cards or paper tape.</w:t>
        <w:br/>
        <w:t>The purpose of programming is to find a sequence of instructions that will automate the performance of a task (which can be as complex as an operating system) on a computer, often for solving a given problem.</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