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Unreadable code often leads to bugs, inefficiencies, and duplicated code.</w:t>
        <w:br/>
        <w:t>Expert programmers are familiar with a variety of well-established algorithms and their respective complexities and use this knowledge to choose algorithms that are best suited to the circumstances.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Normally the first step in debugging is to attempt to reproduce the problem.</w:t>
        <w:br/>
        <w:t xml:space="preserve"> Whatever the approach to development may be, the final program must satisfy some fundamental properties.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