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Also, specific user environment and usage history can make it difficult to reproduce the problem.</w:t>
        <w:br/>
        <w:t>Integrated development environments (IDEs) aim to integrate all such help.</w:t>
        <w:br/>
        <w:t>Scripting and breakpointing is also part of this process.</w:t>
        <w:br/>
        <w:t>However, Charles Babbage had already written his first program for the Analytical Engine in 1837.</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Some languages are very popular for particular kinds of applications, while some languages are regularly used to write many different kinds of applications.</w:t>
        <w:br/>
        <w:t>This is interpreted into machine code.</w:t>
        <w:br/>
        <w:t>As early as the 9th century, a programmable music sequencer was invented by the Persian Banu Musa brothers, who described an automated mechanical flute player in the Book of Ingenious Devices.</w:t>
        <w:br/>
        <w:t>Provided the functions in a library follow the appropriate run-time conventions (e.g., method of passing arguments), then these functions may be written in any other language.</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