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Some languages are more prone to some kinds of faults because their specification does not require compilers to perform as much checking as other languages.</w:t>
        <w:br/>
        <w:t>Programming languages are essential for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One approach popular for requirements analysis is Use Case analysis.</w:t>
        <w:br/>
        <w:t>Use of a static code analysis tool can help detect some possible problems.</w:t>
        <w:br/>
        <w:t>They are the building blocks for all software, from the simplest applications to the most sophisticated ones.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Ideally, the programming language best suited for the task at hand will be selected.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readability is more than just programming style.</w:t>
        <w:br/>
        <w:t>However, with the concept of the stored-program computer introduced in 1949, both programs and data were stored and manipulated in the same way in computer memory.</w:t>
        <w:br/>
        <w:t>The source code of a program is written in one or more languages that are intelligible to programmers, rather than machine code, which is directly executed by the central processing unit.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