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He gave the first description of cryptanalysis by frequency analysis, the earliest code-breaking algorithm.</w:t>
        <w:br/>
        <w:t>In 1801, the Jacquard loom could produce entirely different weaves by changing the "program" – a series of pasteboard cards with holes punched in them.</w:t>
        <w:br/>
        <w:t>However, Charles Babbage had already written his first program for the Analytical Engine in 1837.</w:t>
        <w:br/>
        <w:t>Proficient programming thus usually requires expertise in several different subjects, including knowledge of the application domain, specialized algorithms, and formal logic.</w:t>
        <w:br/>
        <w:t>There exist a lot of different approaches for each of those tasks.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 xml:space="preserve"> In the 1880s, Herman Hollerith invented the concept of storing data in machine-readable form.</w:t>
        <w:br/>
        <w:t>Text editors were also developed that allowed changes and corrections to be made much more easily than with punched cards.</w:t>
        <w:br/>
        <w:t>There exist a lot of different approaches for each of those tasks.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