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Techniques like Code refactoring can enhance readability.</w:t>
        <w:br/>
        <w:t>To produce machine code, the source code must either be compiled or transpiled.</w:t>
        <w:br/>
        <w:t>Assembly languages were soon developed that let the programmer specify instruction in a text format (e.g., ADD X, TOTAL), with abbreviations for each operation code and meaningful names for specifying addresses.</w:t>
        <w:br/>
        <w:t>Many factors, having little or nothing to do with the ability of the computer to efficiently compile and execute the code, contribute to readability.</w:t>
        <w:br/>
        <w:t>The choice of language used is subject to many considerations, such as company policy, suitability to task, availability of third-party packages, or individual preference.</w:t>
        <w:br/>
        <w:t>Some of these factors include:</w:t>
        <w:br/>
        <w:t xml:space="preserve"> The presentation aspects of this (such as indents, line breaks, color highlighting, and so on) are often handled by the source code editor, but the content aspects reflect the programmer's talent and skills.</w:t>
        <w:br/>
        <w:t>A study found that a few simple readability transformations made code shorter and drastically reduced the time to understand it.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Compiling takes the source code from a low-level programming language and converts it into machine code.</w:t>
        <w:br/>
        <w:t>It is usually easier to code in "high-level" languages than in "low-level" ones.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Ideally, the programming language best suited for the task at hand will be selected.</w:t>
        <w:br/>
        <w:t xml:space="preserve"> The academic field and the engineering practice of computer programming are both largely concerned with discovering and implementing the most efficient algorithms for a given class of problems.</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