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In the 9th century, the Arab mathematician Al-Kindi described a cryptographic algorithm for deciphering encrypted code, in A Manuscript on Deciphering Cryptographic Messages.</w:t>
        <w:br/>
        <w:t>Provided the functions in a library follow the appropriate run-time conventions (e.g., method of passing arguments), then these functions may be written in any other language.</w:t>
        <w:br/>
        <w:t>For example, COBOL is still strong in corporate data centers often on large mainframe computers, Fortran in engineering applications, scripting languages in Web development, and C in embedded software.</w:t>
        <w:br/>
        <w:t>There are many approaches to the Software development process.</w:t>
        <w:br/>
        <w:t>To produce machine code, the source code must either be compiled or transpiled.</w:t>
        <w:br/>
        <w:t>One approach popular for requirements analysis is Use Case analysis.</w:t>
        <w:br/>
        <w:t>Trial-and-error/divide-and-conquer is needed: the programmer will try to remove some parts of the original test case and check if the problem still exists.</w:t>
        <w:br/>
        <w:t>Relatedly, software engineering combines engineering techniques and principles with software development.</w:t>
        <w:br/>
        <w:t>Unreadable code often leads to bugs, inefficiencies, and duplicated code.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Some text editors such as Emacs allow GDB to be invoked through them, to provide a visual environment.</w:t>
        <w:br/>
        <w:t xml:space="preserve"> Debugging is a very important task in the software development process since having defects in a program can have significant consequences for its users.</w:t>
        <w:br/>
        <w:t xml:space="preserve"> In the 1880s, Herman Hollerith invented the concept of storing data in machine-readable form.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