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this purpose, algorithms are classified into orders using so-called Big O notation, which expresses resource use, such as execution time or memory consumption, in terms of the size of an input.</w:t>
        <w:br/>
        <w:t>Compiling takes the source code from a low-level programming language and converts it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specific user environment and usage history can make it difficult to reproduce the problem.</w:t>
        <w:br/>
        <w:t>Programming languages are essential for software development.</w:t>
        <w:br/>
        <w:t>In 1801, the Jacquard loom could produce entirely different weaves by changing the "program" – a series of pasteboard cards with holes punched in them.</w:t>
        <w:br/>
        <w:t>Compilers harnessed the power of computers to make programming easier by allowing programmers to specify calculations by entering a formula using infix notation.</w:t>
        <w:br/>
        <w:t>Scripting and breakpointing is also part of this process.</w:t>
        <w:br/>
        <w:t>One approach popular for requirements analysis is Use Case analysis.</w:t>
        <w:br/>
        <w:t>The purpose of programming is to find a sequence of instructions that will automate the performance of a task (which can be as complex as an operating system) on a computer, often for solving a given problem.</w:t>
        <w:br/>
        <w:t>Many applications use a mix of several languages in their construction and use.</w:t>
        <w:br/>
        <w:t xml:space="preserve"> Readability is important because programmers spend the majority of their time reading, trying to understand, reusing and modifying existing source code, rather than writing new source code.</w:t>
        <w:br/>
        <w:t>A study found that a few simple readability transformations made code shorter and drastically reduced the time to understand it.</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