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Trial-and-error/divide-and-conquer is needed: the programmer will try to remove some parts of the original test case and check if the problem still exists.</w:t>
        <w:br/>
        <w:t>Compilers harnessed the power of computers to make programming easier by allowing programmers to specify calculations by entering a formula using infix notation.</w:t>
        <w:br/>
        <w:t>This can be a non-trivial task, for example as with parallel processes or some unusual software bugs.</w:t>
        <w:br/>
        <w:t>Compilers harnessed the power of computers to make programming easier by allowing programmers to specify calculations by entering a formula using infix notation.</w:t>
        <w:br/>
        <w:t>This is interpreted into machine code.</w:t>
        <w:br/>
        <w:t xml:space="preserve"> Whatever the approach to development may be, the final program must satisfy some fundamental properties.</w:t>
        <w:br/>
        <w:t>There exist a lot of different approaches for each of those tasks.</w:t>
        <w:br/>
        <w:t>Programming languages are essential for software development.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A similar technique used for database design is Entity-Relationship Modeling (ER Modeling).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