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Many applications use a mix of several languages in their construction and use.</w:t>
        <w:br/>
        <w:t>Techniques like Code refactoring can enhance readability.</w:t>
        <w:br/>
        <w:t xml:space="preserve"> Debugging is often done with IDEs. Standalone debuggers like GDB are also used, and these often provide less of a visual environment, usually using a command line.</w:t>
        <w:br/>
        <w:t xml:space="preserve"> Programmable devices have existed for centuries.</w:t>
        <w:br/>
        <w:t>Unreadable code often leads to bugs, inefficiencies, and duplicated code.</w:t>
        <w:br/>
        <w:t>This can be a non-trivial task, for example as with parallel processes or some unusual software bugs.</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