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The choice of language used is subject to many considerations, such as company policy, suitability to task, availability of third-party packages, or individual preference.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