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In 1801, the Jacquard loom could produce entirely different weaves by changing the "program" – a series of pasteboard cards with holes punched in them.</w:t>
        <w:br/>
        <w:t>Unreadable code often leads to bugs, inefficiencies, and duplicated code.</w:t>
        <w:br/>
        <w:t>Techniques like Code refactoring can enhance readability.</w:t>
        <w:br/>
        <w:t>Some languages are more prone to some kinds of faults because their specification does not require compilers to perform as much checking as other languages.</w:t>
        <w:br/>
        <w:t>Unreadable code often leads to bugs, inefficiencies, and duplicated code.</w:t>
        <w:br/>
        <w:t>They are the building blocks for all software, from the simplest applications to the most sophisticated ones.</w:t>
        <w:br/>
        <w:t>This can be a non-trivial task, for example as with parallel processes or some unusual software bugs.</w:t>
        <w:br/>
        <w:t>The choice of language used is subject to many considerations, such as company policy, suitability to task, availability of third-party packages, or individual preference.</w:t>
        <w:br/>
        <w:t xml:space="preserve"> Computer programmers are those who write computer software.</w:t>
        <w:br/>
        <w:t>The choice of language used is subject to many considerations, such as company policy, suitability to task, availability of third-party packages, or individual preference.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applications use a mix of several languages in their construction and use.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