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Ideally, the programming language best suited for the task at hand will be selected.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Some languages are more prone to some kinds of faults because their specification does not require compilers to perform as much checking as other languages.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A similar technique used for database design is Entity-Relationship Modeling (ER Modeling).</w:t>
        <w:br/>
        <w:t>Many factors, having little or nothing to do with the ability of the computer to efficiently compile and execute the code, contribute to readability.</w:t>
        <w:br/>
        <w:t>Scripting and breakpointing is also part of this process.</w:t>
        <w:br/>
        <w:t xml:space="preserve"> Various visual programming languages have also been developed with the intent to resolve readability concerns by adopting non-traditional approaches to code structure and display.</w:t>
        <w:br/>
        <w:t>Trial-and-error/divide-and-conquer is needed: the programmer will try to remove some parts of the original test case and check if the problem still exists.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High-level languages made the process of developing a program simpler and more understandable, and less bound to the underlying hardware.</w:t>
        <w:br/>
        <w:t>Many applications use a mix of several languages in their construction and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