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In 1801, the Jacquard loom could produce entirely different weaves by changing the "program" – a series of pasteboard cards with holes punched in them.</w:t>
        <w:br/>
        <w:t>However, Charles Babbage had already written his first program for the Analytical Engine in 1837.</w:t>
        <w:br/>
        <w:t>However, readability is more than just programming style.</w:t>
        <w:br/>
        <w:t>Unreadable code often leads to bugs, inefficiencies, and duplicated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Normally the first step in debugging is to attempt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Proficient programming thus usually requires expertise in several different subjects, including knowledge of the application domain, specialized algorithms, and formal logic.</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After the bug is reproduced, the input of the program may need to be simplified to make it easier to debug.</w:t>
        <w:br/>
        <w:t xml:space="preserve"> Programs were mostly entered using punched cards or paper tape.</w:t>
        <w:br/>
        <w:t xml:space="preserve"> Tasks accompanying and related to programming include testing, debugging, source code maintenance, implementation of build systems, and management of derived artifacts, such as the machine code of computer programs.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