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It affects the aspects of quality above, including portability, usability and most importantly maintainability.</w:t>
        <w:br/>
        <w:t>Ideally, the programming language best suited for the task at hand will be selected.</w:t>
        <w:br/>
        <w:t>Trial-and-error/divide-and-conquer is needed: the programmer will try to remove some parts of the original test case and check if the problem still exists.</w:t>
        <w:br/>
        <w:t>Programming languages are essential for software development.</w:t>
        <w:br/>
        <w:t>To produce machine code, the source code must either be compiled or transpiled.</w:t>
        <w:br/>
        <w:t>Use of a static code analysis tool can help detect some possible problems.</w:t>
        <w:br/>
        <w:t>Some text editors such as Emacs allow GDB to be invoked through them, to provide a visual environment.</w:t>
        <w:br/>
        <w:t>Text editors were also developed that allowed changes and corrections to be made much more easily than with punched cards.</w:t>
        <w:br/>
        <w:t>The Unified Modeling Language (UML) is a notation used for both the OOAD and MDA.</w:t>
        <w:b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