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Charles Babbage had already written his first program for the Analytical Engine in 1837.</w:t>
        <w:br/>
        <w:t>Proficient programming thus usually requires expertise in several different subjects, including knowledge of the application domain, specialized algorithms, and formal logic.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By the late 1960s, data storage devices and computer terminals became inexpensive enough that programs could be created by typing directly into the computers.</w:t>
        <w:br/>
        <w:t>This can be a non-trivial task, for example as with parallel processes or some unusual software bugs.</w:t>
        <w:br/>
        <w:t>Normally the first step in debugging is to attempt to reproduce the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languages are more prone to some kinds of faults because their specification does not require compilers to perform as much checking as other languages.</w:t>
        <w:br/>
        <w:t>This can be a non-trivial task, for example as with parallel processes or some unusual software bugs.</w:t>
        <w:br/>
        <w:t xml:space="preserve"> It is very difficult to determine what are the most popular modern programming languages.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A similar technique used for database design is Entity-Relationship Modeling (ER Modeling).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