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 early as the 9th century, a programmable music sequencer was invented by the Persian Banu Musa brothers, who described an automated mechanical flute player in the Book of Ingenious Devices.</w:t>
        <w:br/>
        <w:t>It is usually easier to code in "high-level" languages than in "low-level" ones.</w:t>
        <w:br/>
        <w:t>Many programmers use forms of Agile software development where the various stages of formal software development are more integrated together into short cycles that take a few weeks rather than years.</w:t>
        <w:br/>
        <w:t>Many applications use a mix of several languages in their construction and use.</w:t>
        <w:br/>
        <w:t>For this purpose, algorithms are classified into orders using so-called Big O notation, which expresses resource use, such as execution time or memory consumption, in terms of the size of an input.</w:t>
        <w:br/>
        <w:t>Compiling takes the source code from a low-level programming language and converts it into machine code.</w:t>
        <w:br/>
        <w:t>One approach popular for requirements analysis is Use Case analysis.</w:t>
        <w:br/>
        <w:t>Ideally, the programming language best suited for the task at hand will be selected.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Text editors were also developed that allowed changes and corrections to be made much more easily than with punched cards.</w:t>
        <w:br/>
        <w:t>Transpiling on the other hand, takes the source-code from a high-level programming language and converts it into bytecode.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Ideally, the programming language best suited for the task at hand will be selected.</w:t>
        <w:br/>
        <w:t>Ideally, the programming language best suited for the task at hand will be selected.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