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There exist a lot of different approaches for each of those tasks.</w:t>
        <w:br/>
        <w:t>Compiling takes the source code from a low-level programming language and converts it into machine code.</w:t>
        <w:br/>
        <w:t>FORTRAN, the first widely used high-level language to have a functional implementation, came out in 1957, and many other languages were soon developed—in particular, COBOL aimed at commercial data processing, and Lisp for computer research.</w:t>
        <w:br/>
        <w:t>Trade-offs from this ideal involve finding enough programmers who know the language to build a team, the availability of compilers for that language, and the efficiency with which programs written in a given language execute.</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He gave the first description of cryptanalysis by frequency analysis, the earliest code-breaking algorithm.</w:t>
        <w:br/>
        <w:t xml:space="preserve"> Allen Downey, in his book How To Think Like A Computer Scientist, writes:</w:t>
        <w:br/>
        <w:t xml:space="preserve"> Many computer languages provide a mechanism to call functions provided by shared libraries.</w:t>
        <w:br/>
        <w:t xml:space="preserve"> In the 1880s, Herman Hollerith invented the concept of storing data in machine-readable form.</w:t>
        <w:br/>
        <w:t>However, readability is more than just programming style.</w:t>
        <w:br/>
        <w:t xml:space="preserve"> After the bug is reproduced, the input of the program may need to be simplified to make it easier to debug.</w:t>
        <w:br/>
        <w:t xml:space="preserve"> The first computer program is generally dated to 1843, when mathematician Ada Lovelace published an algorithm to calculate a sequence of Bernoulli numbers, intended to be carried out by Charles Babbage's Analytical Engine.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