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To produce machine code, the source code must either be compiled or transpiled.</w:t>
        <w:br/>
        <w:t>There exist a lot of different approaches for each of those tasks.</w:t>
        <w:br/>
        <w:t>Trade-offs from this ideal involve finding enough programmers who know the language to build a team, the availability of compilers for that language, and the efficiency with which programs written in a given language execute.</w:t>
        <w:br/>
        <w:t>The following properties are among the most important:</w:t>
        <w:br/>
        <w:br/>
        <w:t xml:space="preserve"> In computer programming, readability refers to the ease with which a human reader can comprehend the purpose, control flow, and operation of source code.</w:t>
        <w:br/>
        <w:t>Languages form an approximate spectrum from "low-level" to "high-level"; "low-level" languages are typically more machine-oriented and faster to execute, whereas "high-level" languages are more abstract and easier to use but execute less quickly.</w:t>
        <w:br/>
        <w:t>When debugging the problem in a GUI, the programmer can try to skip some user interaction from the original problem description and check if remaining actions are sufficient for bugs to appear.</w:t>
        <w:br/>
        <w:br/>
        <w:t>As early as the 9th century, a programmable music sequencer was invented by the Persian Banu Musa brothers, who described an automated mechanical flute player in the Book of Ingenious Devices.</w:t>
        <w:br/>
        <w:t xml:space="preserve"> Implementation techniques include imperative languages (object-oriented or procedural), functional languages, and logic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