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Use of a static code analysis tool can help detect some possible problems.</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However, readability is more than just programming style.</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