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In the 9th century, the Arab mathematician Al-Kindi described a cryptographic algorithm for deciphering encrypted code, in A Manuscript on Deciphering Cryptographic Messages.</w:t>
        <w:br/>
        <w:t>The purpose of programming is to find a sequence of instructions that will automate the performance of a task (which can be as complex as an operating system) on a computer, often for solving a given problem.</w:t>
        <w:br/>
        <w:t>This can be a non-trivial task, for example as with parallel processes or some unusual software bugs.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Ideally, the programming language best suited for the task at hand will be selected.</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 study found that a few simple readability transformations made code shorter and drastically reduced the time to understand it.</w:t>
        <w:br/>
        <w:t>One approach popular for requirements analysis is Use Case analysis.</w:t>
        <w:br/>
        <w:t>Unreadable code often leads to bugs, inefficiencies, and duplicated code.</w:t>
        <w:br/>
        <w:t>Also, those involved with software development may at times engage in reverse engineering, which is the practice of seeking to understand an existing program so as to re-implement its function in some way.</w:t>
        <w:br/>
        <w:t>In the 9th century, the Arab mathematician Al-Kindi described a cryptographic algorithm for deciphering encrypted code, in A Manuscript on Deciphering Cryptographic Messages.</w:t>
        <w:br/>
        <w:t xml:space="preserve"> Implementation techniques include imperative languages (object-oriented or procedural), functional languages, and logic languages.</w:t>
        <w:br/>
        <w:t>Expert programmers are familiar with a variety of well-established algorithms and their respective complexities and use this knowledge to choose algorithms that are best suited to the circumstances.</w:t>
        <w:br/>
        <w:t>Integrated development environments (IDEs) aim to integrate all such help.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