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Unreadable code often leads to bugs, inefficiencies, and duplicated code.</w:t>
        <w:br/>
        <w:t>Many applications use a mix of several languages in their construction and use.</w:t>
        <w:br/>
        <w:t>He gave the first description of cryptanalysis by frequency analysis, the earliest code-breaking algorithm.</w:t>
        <w:br/>
        <w:t>Many programmers use forms of Agile software development where the various stages of formal software development are more integrated together into short cycles that take a few weeks rather than years.</w:t>
        <w:br/>
        <w:t>Proficient programming thus usually requires expertise in several different subjects, including knowledge of the application domain, specialized algorithms, and formal logic.</w:t>
        <w:br/>
        <w:t>Trade-offs from this ideal involve finding enough programmers who know the language to build a team, the availability of compilers for that language, and the efficiency with which programs written in a given language execute.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purpose of programming is to find a sequence of instructions that will automate the performance of a task (which can be as complex as an operating system) on a computer, often for solving a given problem.</w:t>
        <w:br/>
        <w:t>Also, specific user environment and usage history can make it difficult to reproduce the problem.</w:t>
        <w:br/>
        <w:t>Many factors, having little or nothing to do with the ability of the computer to efficiently compile and execute the code, contribute to readability.</w:t>
        <w:br/>
        <w:t>It affects the aspects of quality above, including portability, usability and most importantly maintainability.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This can be a non-trivial task, for example as with parallel processes or some unusual software bugs.</w:t>
        <w:br/>
        <w:t>It affects the aspects of quality above, including portability, usability and most importantly maintainability.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