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br/>
        <w:t>In 1801, the Jacquard loom could produce entirely different weaves by changing the "program" – a series of pasteboard cards with holes punched in them.</w:t>
        <w:br/>
        <w:t>Use of a static code analysis tool can help detect some possible problems.</w:t>
        <w:br/>
        <w:t>They are the building blocks for all software, from the simplest applications to the most sophisticated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Many factors, having little or nothing to do with the ability of the computer to efficiently compile and execute the code, contribute to readability.</w:t>
        <w:br/>
        <w:t xml:space="preserve"> Programs were mostly entered using punched cards or paper tape.</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Following a consistent programming style often helps readability.</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