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It is usually easier to code in "high-level" languages than in "low-level" ones.</w:t>
        <w:br/>
        <w:t>Scripting and breakpointing is also part of this process.</w:t>
        <w:br/>
        <w:t>A study found that a few simple readability transformations made code shorter and drastically reduced the time to understand it.</w:t>
        <w:br/>
        <w:t xml:space="preserve"> Whatever the approach to development may be, the final program must satisfy some fundamental properties.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Use of a static code analysis tool can help detect some possible problems.</w:t>
        <w:br/>
        <w:t>Trial-and-error/divide-and-conquer is needed: the programmer will try to remove some parts of the original test case and check if the problem still exists.</w:t>
        <w:br/>
        <w:t xml:space="preserve"> The academic field and the engineering practice of computer programming are both largely concerned with discovering and implementing the most efficient algorithms for a given class of problems.</w:t>
        <w:br/>
        <w:t>Provided the functions in a library follow the appropriate run-time conventions (e.g., method of passing arguments), then these functions may be written in any other language.</w:t>
        <w:br/>
        <w:t xml:space="preserve"> Allen Downey, in his book How To Think Like A Computer Scientist, writes:</w:t>
        <w:br/>
        <w:t xml:space="preserve"> Many computer languages provide a mechanism to call functions provided by shared libraries.</w:t>
        <w:br/>
        <w:t>It is usually easier to code in "high-level" languages than in "low-level" ones.</w:t>
        <w:br/>
        <w:t xml:space="preserve"> Readability is important because programmers spend the majority of their time reading, trying to understand, reusing and modifying existing source code, rather than writing new source code.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