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Trial-and-error/divide-and-conquer is needed: the programmer will try to remove some parts of the original test case and check if the problem still exists.</w:t>
        <w:br/>
        <w:t>Compiling takes the source code from a low-level programming language and converts it into machine code.</w:t>
        <w:br/>
        <w:t>Many programmers use forms of Agile software development where the various stages of formal software development are more integrated together into short cycles that take a few weeks rather than years.</w:t>
        <w:br/>
        <w:t>Many factors, having little or nothing to do with the ability of the computer to efficiently compile and execute the code, contribute to readability.</w:t>
        <w:br/>
        <w:t>To produce machine code, the source code must either be compiled or transpiled.</w:t>
        <w:br/>
        <w:t>For this purpose, algorithms are classified into orders using so-called Big O notation, which expresses resource use, such as execution time or memory consumption, in terms of the size of an input.</w:t>
        <w:br/>
        <w:t>In the 9th century, the Arab mathematician Al-Kindi described a cryptographic algorithm for deciphering encrypted code, in A Manuscript on Deciphering Cryptographic Messages.</w:t>
        <w:br/>
        <w:t xml:space="preserve"> Debugging is often done with IDEs. Standalone debuggers like GDB are also used, and these often provide less of a visual environment, usually using a command line.</w:t>
        <w:br/>
        <w:t>Trial-and-error/divide-and-conquer is needed: the programmer will try to remove some parts of the original test case and check if the problem still exists.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Machine code was the language of early programs, written in the instruction set of the particular machine, often in binary notation.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There are many approaches to the Software development process.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