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Compiling takes the source code from a low-level programming language and converts it into machine code.</w:t>
        <w:br/>
        <w:t>It affects the aspects of quality above, including portability, usability and most importantly maintainability.</w:t>
        <w:br/>
        <w:t>Compiling takes the source code from a low-level programming language and converts it into machine code.</w:t>
        <w:br/>
        <w:t>As early as the 9th century, a programmable music sequencer was invented by the Persian Banu Musa brothers, who described an automated mechanical flute player in the Book of Ingenious Devices.</w:t>
        <w:br/>
        <w:t>Unreadable code often leads to bugs, inefficiencies, and duplicated code.</w:t>
        <w:br/>
        <w:t>FORTRAN, the first widely used high-level language to have a functional implementation, came out in 1957, and many other languages were soon developed—in particular, COBOL aimed at commercial data processing, and Lisp for computer research.</w:t>
        <w:br/>
        <w:t>Scripting and breakpointing is also part of this process.</w:t>
        <w:br/>
        <w:t>They are the building blocks for all software, from the simplest applications to the most sophisticated ones.</w:t>
        <w:br/>
        <w:t>Programming languages are essential for software development.</w:t>
        <w:br/>
        <w:t>Unreadable code often leads to bugs, inefficiencies, and duplicated code.</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