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In 1801, the Jacquard loom could produce entirely different weaves by changing the "program" – a series of pasteboard cards with holes punched in them.</w:t>
        <w:br/>
        <w:t>This can be a non-trivial task, for example as with parallel processes or some unusual software bugs.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Use of a static code analysis tool can help detect some possible problems.</w:t>
        <w:br/>
        <w:t>Expert programmers are familiar with a variety of well-established algorithms and their respective complexities and use this knowledge to choose algorithms that are best suited to the circumstances.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To produce machine code, the source code must either be compiled or transpiled.</w:t>
        <w:br/>
        <w:t>Techniques like Code refactoring can enhance readability.</w:t>
        <w:br/>
        <w:t>Scripting and breakpointing is also part of this process.</w:t>
        <w:br/>
        <w:t>They are the building blocks for all software, from the simplest applications to the most sophisticated ones.</w:t>
        <w:br/>
        <w:t>However, readability is more than just programming style.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Some languages are very popular for particular kinds of applications, while some languages are regularly used to write many different kinds of applications.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