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By the late 1960s, data storage devices and computer terminals became inexpensive enough that programs could be created by typing directly into the computers.</w:t>
        <w:br/>
        <w:t>It is usually easier to code in "high-level" languages than in "low-level" ones.</w:t>
        <w:br/>
        <w:t>Relatedly, software engineering combines engineering techniques and principles with software development.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However, because an assembly language is little more than a different notation for a machine language,  two machines with different instruction sets also have different assembly languages.</w:t>
        <w:br/>
        <w:t>However, readability is more than just programming style.</w:t>
        <w:br/>
        <w:t xml:space="preserve"> The academic field and the engineering practice of computer programming are both largely concerned with discovering and implementing the most efficient algorithms for a given class of problems.</w:t>
        <w:br/>
        <w:t>Programming languages are essential for software development.</w:t>
        <w:br/>
        <w:t xml:space="preserve"> In the 1880s, Herman Hollerith invented the concept of storing data in machine-readable form.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