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They are the building blocks for all software, from the simplest applications to the most sophisticated ones.</w:t>
        <w:br/>
        <w:t>Some languages are more prone to some kinds of faults because their specification does not require compilers to perform as much checking as other languages.</w:t>
        <w:br/>
        <w:t>Some text editors such as Emacs allow GDB to be invoked through them, to provide a visual environment.</w:t>
        <w:br/>
        <w:t>Techniques like Code refactoring can enhance readability.</w:t>
        <w:br/>
        <w:t>It is usually easier to code in "high-level" languages than in "low-level" ones.</w:t>
        <w:br/>
        <w:t>Many programmers use forms of Agile software development where the various stages of formal software development are more integrated together into short cycles that take a few weeks rather than years.</w:t>
        <w:br/>
        <w:t>In 1801, the Jacquard loom could produce entirely different weaves by changing the "program" – a series of pasteboard cards with holes punched in them.</w:t>
        <w:br/>
        <w:t>Normally the first step in debugging is to attempt to reproduce the problem.</w:t>
        <w:br/>
        <w:t>However, readability is more than just programming style.</w:t>
        <w:br/>
        <w:t>The source code of a program is written in one or more languages that are intelligible to programmers, rather than machine code, which is directly executed by the central processing unit.</w:t>
        <w:br/>
        <w:t>Programming languages are essential for software development.</w:t>
        <w:br/>
        <w:t>There exist a lot of different approaches for each of those tasks.</w:t>
        <w:br/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