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Some languages are more prone to some kinds of faults because their specification does not require compilers to perform as much checking as other languages.</w:t>
        <w:br/>
        <w:t>Relatedly, software engineering combines engineering techniques and principles with software development.</w:t>
        <w:br/>
        <w:t>There exist a lot of different approaches for each of those tasks.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Normally the first step in debugging is to attempt to reproduce the problem.</w:t>
        <w:br/>
        <w:t>However, readability is more than just programming style.</w:t>
        <w:br/>
        <w:t>Some text editors such as Emacs allow GDB to be invoked through them, to provide a visual environment.</w:t>
        <w:br/>
        <w:t>To produce machine code, the source code must either be compiled or transpiled.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Text editors were also developed that allowed changes and corrections to be made much more easily than with punched cards.</w:t>
        <w:br/>
        <w:t>Use of a static code analysis tool can help detect some possible problems.</w:t>
        <w:br/>
        <w:t>It is usually easier to code in "high-level" languages than in "low-level" ones.</w:t>
        <w:br/>
        <w:t>However, with the concept of the stored-program computer introduced in 1949, both programs and data were stored and manipulated in the same way in computer memory.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