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languages are essential for software development.</w:t>
        <w:br/>
        <w:t>However, Charles Babbage had already written his first program for the Analytical Engine in 1837.</w:t>
        <w:br/>
        <w:t>In 1801, the Jacquard loom could produce entirely different weaves by changing the "program" – a series of pasteboard cards with holes punched in them.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Text editors were also developed that allowed changes and corrections to be made much more easily than with punched cards.</w:t>
        <w:br/>
        <w:t>The choice of language used is subject to many considerations, such as company policy, suitability to task, availability of third-party packages, or individual preference.</w:t>
        <w:br/>
        <w:t>Use of a static code analysis tool can help detect some possible problems.</w:t>
        <w:br/>
        <w:t>It is usually easier to code in "high-level" languages than in "low-level" ones.</w:t>
        <w:br/>
        <w:t>They are the building blocks for all software, from the simplest applications to the most sophisticated ones.</w:t>
        <w:br/>
        <w:t>Expert programmers are familiar with a variety of well-established algorithms and their respective complexities and use this knowledge to choose algorithms that are best suited to the circumstances.</w:t>
        <w:br/>
        <w:t>Use of a static code analysis tool can help detect some possible problems.</w:t>
        <w:br/>
        <w:t>It is usually easier to code in "high-level" languages than in "low-level" ones.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Programs were mostly entered using punched cards or paper tape.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