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Relatedly, software engineering combines engineering techniques and principles with software development.</w:t>
        <w:br/>
        <w:t>Relatedly, software engineering combines engineering techniques and principles with software development.</w:t>
        <w:br/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Use of a static code analysis tool can help detect some possible problems.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with the concept of the stored-program computer introduced in 1949, both programs and data were stored and manipulated in the same way in computer memory.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because an assembly language is little more than a different notation for a machine language,  two machines with different instruction sets also have different assembly languages.</w:t>
        <w:br/>
        <w:t>The Unified Modeling Language (UML) is a notation used for both the OOAD and MDA.</w:t>
        <w:br/>
        <w:t xml:space="preserve"> Machine code was the language of early programs, written in the instruction set of the particular machine, often in binary notation.</w:t>
        <w:br/>
        <w:t>To produce machine code, the source code must either be compiled or transpiled.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