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Text editors were also developed that allowed changes and corrections to be made much more easily than with punched cards.</w:t>
        <w:br/>
        <w:t>It is usually easier to code in "high-level" languages than in "low-level" ones.</w:t>
        <w:br/>
        <w:t>Programming languages are essential for software development.</w:t>
        <w:br/>
        <w:t>Compiling takes the source code from a low-level programming language and converts it into machine code.</w:t>
        <w:br/>
        <w:t>It affects the aspects of quality above, including portability, usability and most importantly maintainability.</w:t>
        <w:br/>
        <w:t>The purpose of programming is to find a sequence of instructions that will automate the performance of a task (which can be as complex as an operating system) on a computer, often for solving a given problem.</w:t>
        <w:br/>
        <w:t>However, Charles Babbage had already written his first program for the Analytical Engine in 1837.</w:t>
        <w:br/>
        <w:t>As early as the 9th century, a programmable music sequencer was invented by the Persian Banu Musa brothers, who described an automated mechanical flute player in the Book of Ingenious Devices.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Unreadable code often leads to bugs, inefficiencies, and duplicated code.</w:t>
        <w:br/>
        <w:t xml:space="preserve"> The academic field and the engineering practice of computer programming are both largely concerned with discovering and implementing the most efficient algorithms for a given class of problems.</w:t>
        <w:br/>
        <w:t>Normally the first step in debugging is to attempt to reproduce the problem.</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