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Many factors, having little or nothing to do with the ability of the computer to efficiently compile and execute the code, contribute to readability.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Provided the functions in a library follow the appropriate run-time conventions (e.g., method of passing arguments), then these functions may be written in any other language.</w:t>
        <w:br/>
        <w:t>Normally the first step in debugging is to attempt to reproduce the problem.</w:t>
        <w:br/>
        <w:t>This is interpreted into machine code.</w:t>
        <w:br/>
        <w:t xml:space="preserve"> Code-breaking algorithms have also existed for centuries.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