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 xml:space="preserve"> Allen Downey, in his book How To Think Like A Computer Scientist, writes:</w:t>
        <w:br/>
        <w:t xml:space="preserve"> Many computer languages provide a mechanism to call functions provided by shared libraries.</w:t>
        <w:br/>
        <w:t xml:space="preserve"> Debugging is often done with IDEs. Standalone debuggers like GDB are also used, and these often provide less of a visual environment, usually using a command line.</w:t>
        <w:br/>
        <w:t xml:space="preserve"> Code-breaking algorithms have also existed for centuries.</w:t>
        <w:br/>
        <w:t xml:space="preserve"> Readability is important because programmers spend the majority of their time reading, trying to understand, reusing and modifying existing source code, rather than writing new source code.</w:t>
        <w:br/>
        <w:t xml:space="preserve"> Debugging is a very important task in the software development process since having defects in a program can have significant consequences for its users.</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