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Expert programmers are familiar with a variety of well-established algorithms and their respective complexities and use this knowledge to choose algorithms that are best suited to the circumstances.</w:t>
        <w:br/>
        <w:t>Ideally, the programming language best suited for the task at hand will be selected.</w:t>
        <w:br/>
        <w:t>Many factors, having little or nothing to do with the ability of the computer to efficiently compile and execute the code, contribute to readability.</w:t>
        <w:br/>
        <w:t>Many applications use a mix of several languages in their construction and use.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 xml:space="preserve"> Popular modeling techniques include Object-Oriented Analysis and Design (OOAD) and Model-Driven Architecture (MDA).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After the bug is reproduced, the input of the program may need to be simplified to make it easier to debug.</w:t>
        <w:br/>
        <w:t xml:space="preserve"> Programmable devices have existed for centuries.</w:t>
        <w:br/>
        <w:t>The purpose of programming is to find a sequence of instructions that will automate the performance of a task (which can be as complex as an operating system) on a computer, often for solving a given problem.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